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702" w:rsidRDefault="001C0B7D" w:rsidP="001C0B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FAMILIA Y CALIDAD DE VIDA</w:t>
      </w:r>
      <w:r w:rsidR="00050702">
        <w:rPr>
          <w:rFonts w:ascii="Times New Roman" w:hAnsi="Times New Roman" w:cs="Times New Roman"/>
          <w:b/>
          <w:sz w:val="24"/>
          <w:szCs w:val="24"/>
          <w:u w:val="single"/>
        </w:rPr>
        <w:t>: NUEVAS ORIENTACIONES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494D26" w:rsidRDefault="001C0B7D" w:rsidP="001C0B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JUAN ROF CARBALLO.</w:t>
      </w:r>
    </w:p>
    <w:p w:rsidR="00050702" w:rsidRPr="00050702" w:rsidRDefault="00050702" w:rsidP="001C0B7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0702">
        <w:rPr>
          <w:rFonts w:ascii="Times New Roman" w:hAnsi="Times New Roman" w:cs="Times New Roman"/>
          <w:i/>
          <w:sz w:val="24"/>
          <w:szCs w:val="24"/>
          <w:u w:val="single"/>
        </w:rPr>
        <w:t>Primeras Jornadas Científico-Humanistas. La calidad de la vida en el proceso de humanización. Edit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050702">
        <w:rPr>
          <w:rFonts w:ascii="Times New Roman" w:hAnsi="Times New Roman" w:cs="Times New Roman"/>
          <w:i/>
          <w:sz w:val="24"/>
          <w:szCs w:val="24"/>
          <w:u w:val="single"/>
        </w:rPr>
        <w:t xml:space="preserve"> Medio Ambiente. CEOTMA. ASELCA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050702">
        <w:rPr>
          <w:rFonts w:ascii="Times New Roman" w:hAnsi="Times New Roman" w:cs="Times New Roman"/>
          <w:i/>
          <w:sz w:val="24"/>
          <w:szCs w:val="24"/>
          <w:u w:val="single"/>
        </w:rPr>
        <w:t>ASITEMA. Madrid. 1981.</w:t>
      </w:r>
    </w:p>
    <w:p w:rsidR="001C0B7D" w:rsidRDefault="001C0B7D" w:rsidP="001C0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&lt;La familia es, pues, en primer lugar, antes que una institución un “</w:t>
      </w:r>
      <w:r w:rsidRPr="00AA7071">
        <w:rPr>
          <w:rFonts w:ascii="Times New Roman" w:hAnsi="Times New Roman" w:cs="Times New Roman"/>
          <w:sz w:val="24"/>
          <w:szCs w:val="24"/>
          <w:u w:val="single"/>
        </w:rPr>
        <w:t>proceso biológico</w:t>
      </w:r>
      <w:r>
        <w:rPr>
          <w:rFonts w:ascii="Times New Roman" w:hAnsi="Times New Roman" w:cs="Times New Roman"/>
          <w:sz w:val="24"/>
          <w:szCs w:val="24"/>
        </w:rPr>
        <w:t xml:space="preserve">” ineludible… El niño recién nacido es un ser vivo </w:t>
      </w:r>
      <w:r>
        <w:rPr>
          <w:rFonts w:ascii="Times New Roman" w:hAnsi="Times New Roman" w:cs="Times New Roman"/>
          <w:sz w:val="24"/>
          <w:szCs w:val="24"/>
          <w:u w:val="single"/>
        </w:rPr>
        <w:t>activo</w:t>
      </w:r>
      <w:r>
        <w:rPr>
          <w:rFonts w:ascii="Times New Roman" w:hAnsi="Times New Roman" w:cs="Times New Roman"/>
          <w:sz w:val="24"/>
          <w:szCs w:val="24"/>
        </w:rPr>
        <w:t xml:space="preserve"> que lo primero que hace es suscitar la aparición de la madre. Una madre no es una cosa que está ahí, ya preparada para tutelar, proteger o improntar </w:t>
      </w:r>
      <w:r w:rsidR="002353A0">
        <w:rPr>
          <w:rFonts w:ascii="Times New Roman" w:hAnsi="Times New Roman" w:cs="Times New Roman"/>
          <w:sz w:val="24"/>
          <w:szCs w:val="24"/>
        </w:rPr>
        <w:t>al niño. Para transmitirle las normas sociales en el proceso de socialización. Los estudios de los modernos pedíatras, hechos con tomas cinematográficas muy lentas, han demostrado que inmediatamente se establece entre madre y niño una interacción de la cual nacen dos seres nuevos. La madre es creada por el niño, de la misma manera que el niño es creado por la madre.</w:t>
      </w:r>
    </w:p>
    <w:p w:rsidR="002353A0" w:rsidRDefault="002353A0" w:rsidP="001C0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La urdimbre afectiva es una estructura compleja </w:t>
      </w:r>
      <w:r w:rsidR="00203E40">
        <w:rPr>
          <w:rFonts w:ascii="Times New Roman" w:hAnsi="Times New Roman" w:cs="Times New Roman"/>
          <w:sz w:val="24"/>
          <w:szCs w:val="24"/>
        </w:rPr>
        <w:t xml:space="preserve">en la que se teje todo destino humano tiene ocho características: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3E40" w:rsidTr="00203E40">
        <w:tc>
          <w:tcPr>
            <w:tcW w:w="8494" w:type="dxa"/>
          </w:tcPr>
          <w:p w:rsidR="00203E40" w:rsidRDefault="00203E40" w:rsidP="001C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Función de amparo y de protección</w:t>
            </w:r>
          </w:p>
          <w:p w:rsidR="00050702" w:rsidRDefault="00050702" w:rsidP="001C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40" w:rsidTr="00203E40">
        <w:tc>
          <w:tcPr>
            <w:tcW w:w="8494" w:type="dxa"/>
          </w:tcPr>
          <w:p w:rsidR="00203E40" w:rsidRDefault="00203E40" w:rsidP="001C0B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203E40">
              <w:rPr>
                <w:rFonts w:ascii="Times New Roman" w:hAnsi="Times New Roman" w:cs="Times New Roman"/>
                <w:i/>
                <w:sz w:val="24"/>
                <w:szCs w:val="24"/>
              </w:rPr>
              <w:t>Función de liberación</w:t>
            </w:r>
          </w:p>
          <w:p w:rsidR="00050702" w:rsidRPr="00203E40" w:rsidRDefault="00050702" w:rsidP="001C0B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3E40" w:rsidTr="00203E40">
        <w:tc>
          <w:tcPr>
            <w:tcW w:w="8494" w:type="dxa"/>
          </w:tcPr>
          <w:p w:rsidR="00203E40" w:rsidRDefault="00203E40" w:rsidP="001C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Función ordenadora</w:t>
            </w:r>
          </w:p>
          <w:p w:rsidR="00050702" w:rsidRDefault="00050702" w:rsidP="001C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40" w:rsidTr="00203E40">
        <w:tc>
          <w:tcPr>
            <w:tcW w:w="8494" w:type="dxa"/>
          </w:tcPr>
          <w:p w:rsidR="00203E40" w:rsidRDefault="00203E40" w:rsidP="001C0B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</w:t>
            </w:r>
            <w:r w:rsidRPr="00203E40">
              <w:rPr>
                <w:rFonts w:ascii="Times New Roman" w:hAnsi="Times New Roman" w:cs="Times New Roman"/>
                <w:i/>
                <w:sz w:val="24"/>
                <w:szCs w:val="24"/>
              </w:rPr>
              <w:t>Función vinculadora</w:t>
            </w:r>
          </w:p>
          <w:p w:rsidR="00050702" w:rsidRPr="00203E40" w:rsidRDefault="00050702" w:rsidP="001C0B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3E40" w:rsidTr="00203E40">
        <w:tc>
          <w:tcPr>
            <w:tcW w:w="8494" w:type="dxa"/>
          </w:tcPr>
          <w:p w:rsidR="00203E40" w:rsidRDefault="00203E40" w:rsidP="001C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Función de mediación con la realidad</w:t>
            </w:r>
          </w:p>
          <w:p w:rsidR="00050702" w:rsidRDefault="00050702" w:rsidP="001C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40" w:rsidTr="00203E40">
        <w:tc>
          <w:tcPr>
            <w:tcW w:w="8494" w:type="dxa"/>
          </w:tcPr>
          <w:p w:rsidR="00203E40" w:rsidRDefault="00203E40" w:rsidP="001C0B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</w:t>
            </w:r>
            <w:r w:rsidRPr="00203E40">
              <w:rPr>
                <w:rFonts w:ascii="Times New Roman" w:hAnsi="Times New Roman" w:cs="Times New Roman"/>
                <w:i/>
                <w:sz w:val="24"/>
                <w:szCs w:val="24"/>
              </w:rPr>
              <w:t>Función de la confianza básica (esperanza)</w:t>
            </w:r>
          </w:p>
          <w:p w:rsidR="00050702" w:rsidRPr="00203E40" w:rsidRDefault="00050702" w:rsidP="001C0B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3E40" w:rsidTr="00203E40">
        <w:tc>
          <w:tcPr>
            <w:tcW w:w="8494" w:type="dxa"/>
          </w:tcPr>
          <w:p w:rsidR="00203E40" w:rsidRDefault="00203E40" w:rsidP="001C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Función de horizonte</w:t>
            </w:r>
          </w:p>
          <w:p w:rsidR="00050702" w:rsidRDefault="00050702" w:rsidP="001C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40" w:rsidTr="00203E40">
        <w:tc>
          <w:tcPr>
            <w:tcW w:w="8494" w:type="dxa"/>
          </w:tcPr>
          <w:p w:rsidR="00050702" w:rsidRDefault="00203E40" w:rsidP="000507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</w:t>
            </w:r>
            <w:r w:rsidRPr="00203E40">
              <w:rPr>
                <w:rFonts w:ascii="Times New Roman" w:hAnsi="Times New Roman" w:cs="Times New Roman"/>
                <w:i/>
                <w:sz w:val="24"/>
                <w:szCs w:val="24"/>
              </w:rPr>
              <w:t>Función integradora</w:t>
            </w:r>
          </w:p>
          <w:p w:rsidR="00050702" w:rsidRPr="00203E40" w:rsidRDefault="00050702" w:rsidP="000507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03E40" w:rsidRDefault="00203E40" w:rsidP="001C0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Todas ellas se relacionan en cada persona concreta a través de la función de la unidad psicofísica, que sería la novena </w:t>
      </w:r>
      <w:r w:rsidRPr="00203E40">
        <w:rPr>
          <w:rFonts w:ascii="Times New Roman" w:hAnsi="Times New Roman" w:cs="Times New Roman"/>
          <w:b/>
          <w:sz w:val="24"/>
          <w:szCs w:val="24"/>
        </w:rPr>
        <w:t>función constitutiva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E40" w:rsidRDefault="002353A0" w:rsidP="001C0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La urdimbre afectiva proporciona o no al hombre, según hay sido tejido en los primeros meses de existencia, lo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también Erikson llaman la </w:t>
      </w:r>
      <w:r w:rsidRPr="002353A0">
        <w:rPr>
          <w:rFonts w:ascii="Times New Roman" w:hAnsi="Times New Roman" w:cs="Times New Roman"/>
          <w:b/>
          <w:sz w:val="24"/>
          <w:szCs w:val="24"/>
        </w:rPr>
        <w:t>confianza básica</w:t>
      </w:r>
      <w:r>
        <w:rPr>
          <w:rFonts w:ascii="Times New Roman" w:hAnsi="Times New Roman" w:cs="Times New Roman"/>
          <w:sz w:val="24"/>
          <w:szCs w:val="24"/>
        </w:rPr>
        <w:t xml:space="preserve"> y lo que podríamos también denominar </w:t>
      </w:r>
      <w:r>
        <w:rPr>
          <w:rFonts w:ascii="Times New Roman" w:hAnsi="Times New Roman" w:cs="Times New Roman"/>
          <w:b/>
          <w:sz w:val="24"/>
          <w:szCs w:val="24"/>
        </w:rPr>
        <w:t>esperanza fundamental o substrato biológico de la esperanza</w:t>
      </w:r>
      <w:r w:rsidR="00203E40">
        <w:rPr>
          <w:rFonts w:ascii="Times New Roman" w:hAnsi="Times New Roman" w:cs="Times New Roman"/>
          <w:b/>
          <w:sz w:val="24"/>
          <w:szCs w:val="24"/>
        </w:rPr>
        <w:t>.</w:t>
      </w:r>
      <w:r w:rsidR="00203E40">
        <w:rPr>
          <w:rFonts w:ascii="Times New Roman" w:hAnsi="Times New Roman" w:cs="Times New Roman"/>
          <w:sz w:val="24"/>
          <w:szCs w:val="24"/>
        </w:rPr>
        <w:t xml:space="preserve"> Se trata de la seguridad que tiene el niño, en su relación primigenia, con lo que sea, madre o máquina tutelar, la seguridad, repito, de que las necesidades biológicas han de ser satisfechas en todo momento. </w:t>
      </w:r>
    </w:p>
    <w:p w:rsidR="002353A0" w:rsidRDefault="00203E40" w:rsidP="001C0B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Al no poderse formar, por</w:t>
      </w:r>
      <w:r w:rsidR="00235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defecto en esta función de la urdimbre constitutiva, esta confianza básica</w:t>
      </w:r>
      <w:r w:rsidR="00AA7071">
        <w:rPr>
          <w:rFonts w:ascii="Times New Roman" w:hAnsi="Times New Roman" w:cs="Times New Roman"/>
          <w:sz w:val="24"/>
          <w:szCs w:val="24"/>
        </w:rPr>
        <w:t xml:space="preserve"> no solo se convierte el mundo en algo </w:t>
      </w:r>
      <w:r w:rsidR="00AA7071">
        <w:rPr>
          <w:rFonts w:ascii="Times New Roman" w:hAnsi="Times New Roman" w:cs="Times New Roman"/>
          <w:b/>
          <w:sz w:val="24"/>
          <w:szCs w:val="24"/>
        </w:rPr>
        <w:t>absurdo</w:t>
      </w:r>
      <w:r w:rsidR="00AA7071">
        <w:rPr>
          <w:rFonts w:ascii="Times New Roman" w:hAnsi="Times New Roman" w:cs="Times New Roman"/>
          <w:sz w:val="24"/>
          <w:szCs w:val="24"/>
        </w:rPr>
        <w:t xml:space="preserve">, caótico e inexplicable -como ocurre en gran parte de la literatura contemporánea, desde Kafka a Sartre, desde Camus a </w:t>
      </w:r>
      <w:proofErr w:type="spellStart"/>
      <w:r w:rsidR="00AA7071">
        <w:rPr>
          <w:rFonts w:ascii="Times New Roman" w:hAnsi="Times New Roman" w:cs="Times New Roman"/>
          <w:sz w:val="24"/>
          <w:szCs w:val="24"/>
        </w:rPr>
        <w:t>Silone</w:t>
      </w:r>
      <w:proofErr w:type="spellEnd"/>
      <w:r w:rsidR="00AA7071">
        <w:rPr>
          <w:rFonts w:ascii="Times New Roman" w:hAnsi="Times New Roman" w:cs="Times New Roman"/>
          <w:sz w:val="24"/>
          <w:szCs w:val="24"/>
        </w:rPr>
        <w:t xml:space="preserve">-, sino que, además, cosa muy importante, desde el punto de vista psicológico (y moral), </w:t>
      </w:r>
      <w:r w:rsidR="00AA7071">
        <w:rPr>
          <w:rFonts w:ascii="Times New Roman" w:hAnsi="Times New Roman" w:cs="Times New Roman"/>
          <w:b/>
          <w:sz w:val="24"/>
          <w:szCs w:val="24"/>
        </w:rPr>
        <w:t>alguien tiene que ser responsable de todo ello…”.</w:t>
      </w:r>
    </w:p>
    <w:p w:rsidR="009B041B" w:rsidRDefault="00AA7071" w:rsidP="001C0B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9B041B">
        <w:rPr>
          <w:rFonts w:ascii="Times New Roman" w:hAnsi="Times New Roman" w:cs="Times New Roman"/>
          <w:sz w:val="24"/>
          <w:szCs w:val="24"/>
        </w:rPr>
        <w:t xml:space="preserve">Prosigue </w:t>
      </w:r>
      <w:proofErr w:type="spellStart"/>
      <w:r w:rsidR="009B041B">
        <w:rPr>
          <w:rFonts w:ascii="Times New Roman" w:hAnsi="Times New Roman" w:cs="Times New Roman"/>
          <w:sz w:val="24"/>
          <w:szCs w:val="24"/>
        </w:rPr>
        <w:t>Rof</w:t>
      </w:r>
      <w:proofErr w:type="spellEnd"/>
      <w:r w:rsidR="009B041B">
        <w:rPr>
          <w:rFonts w:ascii="Times New Roman" w:hAnsi="Times New Roman" w:cs="Times New Roman"/>
          <w:sz w:val="24"/>
          <w:szCs w:val="24"/>
        </w:rPr>
        <w:t xml:space="preserve"> Carballo. </w:t>
      </w:r>
      <w:r>
        <w:rPr>
          <w:rFonts w:ascii="Times New Roman" w:hAnsi="Times New Roman" w:cs="Times New Roman"/>
          <w:sz w:val="24"/>
          <w:szCs w:val="24"/>
        </w:rPr>
        <w:t xml:space="preserve">Así Harry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Guntrip</w:t>
      </w:r>
      <w:proofErr w:type="spellEnd"/>
      <w:r w:rsidR="009B04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en su libro</w:t>
      </w:r>
      <w:r w:rsidR="009B04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41B">
        <w:rPr>
          <w:rFonts w:ascii="Times New Roman" w:hAnsi="Times New Roman" w:cs="Times New Roman"/>
          <w:b/>
          <w:sz w:val="24"/>
          <w:szCs w:val="24"/>
        </w:rPr>
        <w:t>Schizoid</w:t>
      </w:r>
      <w:proofErr w:type="spellEnd"/>
      <w:r w:rsidRPr="009B04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41B">
        <w:rPr>
          <w:rFonts w:ascii="Times New Roman" w:hAnsi="Times New Roman" w:cs="Times New Roman"/>
          <w:b/>
          <w:sz w:val="24"/>
          <w:szCs w:val="24"/>
        </w:rPr>
        <w:t>Phenomena</w:t>
      </w:r>
      <w:proofErr w:type="spellEnd"/>
      <w:r w:rsidRPr="009B04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B041B">
        <w:rPr>
          <w:rFonts w:ascii="Times New Roman" w:hAnsi="Times New Roman" w:cs="Times New Roman"/>
          <w:b/>
          <w:sz w:val="24"/>
          <w:szCs w:val="24"/>
        </w:rPr>
        <w:t>Object-Relations</w:t>
      </w:r>
      <w:proofErr w:type="spellEnd"/>
      <w:r w:rsidRPr="009B041B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B041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B04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41B">
        <w:rPr>
          <w:rFonts w:ascii="Times New Roman" w:hAnsi="Times New Roman" w:cs="Times New Roman"/>
          <w:b/>
          <w:sz w:val="24"/>
          <w:szCs w:val="24"/>
        </w:rPr>
        <w:t>self</w:t>
      </w:r>
      <w:proofErr w:type="spellEnd"/>
      <w:r w:rsidRPr="009B041B">
        <w:rPr>
          <w:rFonts w:ascii="Times New Roman" w:hAnsi="Times New Roman" w:cs="Times New Roman"/>
          <w:b/>
          <w:sz w:val="24"/>
          <w:szCs w:val="24"/>
        </w:rPr>
        <w:t>)</w:t>
      </w:r>
      <w:r w:rsidR="009B041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A7071" w:rsidRDefault="009B041B" w:rsidP="001C0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EL AMOR MATERNO Y LA CAPACIDAD INNATA DEL NIÑO PARA RESPONDER CON CONFIANZA, A DEVOLVER AMOR POR AMOR, ES LA REALIDAD BÁSICA </w:t>
      </w:r>
      <w:r w:rsidRPr="009B04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del hombre</w:t>
      </w:r>
      <w:r w:rsidRPr="009B04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 NO EL INSTINTO DE MUERTE.</w:t>
      </w:r>
      <w:r w:rsidR="00AA7071" w:rsidRPr="009B0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41B" w:rsidRPr="009B041B" w:rsidRDefault="009B041B" w:rsidP="001C0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Más, para el problema, como para el de la urdimbre señalé en su día, es decisivo que veamos en estas influencias -que reaparecen con nitidez y convicción cuando la psicoterapia se hace con honestidad en las capas más profundas del hombre- unas “actitudes” o “climas” o “atmósferas” o “temples”, </w:t>
      </w:r>
      <w:r>
        <w:rPr>
          <w:rFonts w:ascii="Times New Roman" w:hAnsi="Times New Roman" w:cs="Times New Roman"/>
          <w:b/>
          <w:sz w:val="24"/>
          <w:szCs w:val="24"/>
        </w:rPr>
        <w:t>talantes</w:t>
      </w:r>
      <w:r>
        <w:rPr>
          <w:rFonts w:ascii="Times New Roman" w:hAnsi="Times New Roman" w:cs="Times New Roman"/>
          <w:sz w:val="24"/>
          <w:szCs w:val="24"/>
        </w:rPr>
        <w:t xml:space="preserve"> especiales, imposibles de transcribir con exactitud al lenguaje cotidiano, irreductibles a conceptos concretos, pues son “situaciones” a veces efímeras, que se renuevan como una determinada climatología que es a la vez fugaz y permanente, efímera y no obstante está ahí, eterna. Nos levantamos con un talante especial, sentimos la belleza y la tristeza</w:t>
      </w:r>
      <w:r w:rsidR="00050702">
        <w:rPr>
          <w:rFonts w:ascii="Times New Roman" w:hAnsi="Times New Roman" w:cs="Times New Roman"/>
          <w:sz w:val="24"/>
          <w:szCs w:val="24"/>
        </w:rPr>
        <w:t xml:space="preserve"> del día, lo mismo que el calor afectivo que nos envuelve en la infancia o en el amor.</w:t>
      </w:r>
      <w:bookmarkStart w:id="0" w:name="_GoBack"/>
      <w:bookmarkEnd w:id="0"/>
    </w:p>
    <w:p w:rsidR="00AA7071" w:rsidRPr="00AA7071" w:rsidRDefault="00AA7071" w:rsidP="001C0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455" w:rsidRPr="001C0B7D" w:rsidRDefault="00372455" w:rsidP="001C0B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2455" w:rsidRPr="001C0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7D"/>
    <w:rsid w:val="00050702"/>
    <w:rsid w:val="001C0B7D"/>
    <w:rsid w:val="00203E40"/>
    <w:rsid w:val="002353A0"/>
    <w:rsid w:val="00372455"/>
    <w:rsid w:val="00494D26"/>
    <w:rsid w:val="0082470B"/>
    <w:rsid w:val="009B041B"/>
    <w:rsid w:val="00A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7512"/>
  <w15:chartTrackingRefBased/>
  <w15:docId w15:val="{3CC588BC-5077-477C-A0BC-25AA80F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Callejas Berdonés</dc:creator>
  <cp:keywords/>
  <dc:description/>
  <cp:lastModifiedBy>José María Callejas Berdonés</cp:lastModifiedBy>
  <cp:revision>1</cp:revision>
  <dcterms:created xsi:type="dcterms:W3CDTF">2018-06-13T16:05:00Z</dcterms:created>
  <dcterms:modified xsi:type="dcterms:W3CDTF">2018-06-13T17:40:00Z</dcterms:modified>
</cp:coreProperties>
</file>